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Arial" w:hAnsi="Arial" w:eastAsia="黑体" w:cs="Arial"/>
          <w:b/>
          <w:sz w:val="40"/>
          <w:szCs w:val="40"/>
        </w:rPr>
      </w:pPr>
      <w:bookmarkStart w:id="1" w:name="_GoBack"/>
      <w:bookmarkEnd w:id="1"/>
      <w:bookmarkStart w:id="0" w:name="_Toc274755557"/>
      <w:r>
        <w:rPr>
          <w:rFonts w:hint="eastAsia" w:ascii="Arial" w:hAnsi="Arial" w:eastAsia="黑体" w:cs="Arial"/>
          <w:b/>
          <w:sz w:val="40"/>
          <w:szCs w:val="40"/>
          <w:lang w:eastAsia="zh-CN"/>
        </w:rPr>
        <w:t>RK4710</w:t>
      </w:r>
      <w:r>
        <w:rPr>
          <w:rFonts w:ascii="Arial" w:hAnsi="Arial" w:eastAsia="黑体" w:cs="Arial"/>
          <w:b/>
          <w:sz w:val="40"/>
          <w:szCs w:val="40"/>
        </w:rPr>
        <w:t>直流可调阻性负载V2.0</w:t>
      </w:r>
    </w:p>
    <w:p>
      <w:pPr>
        <w:jc w:val="center"/>
        <w:rPr>
          <w:rFonts w:ascii="Arial" w:hAnsi="Arial" w:eastAsia="黑体" w:cs="Arial"/>
          <w:kern w:val="0"/>
          <w:sz w:val="40"/>
          <w:szCs w:val="28"/>
        </w:rPr>
      </w:pPr>
      <w:r>
        <w:rPr>
          <w:rFonts w:ascii="Arial" w:hAnsi="Arial" w:eastAsia="黑体" w:cs="Arial"/>
          <w:kern w:val="0"/>
          <w:sz w:val="40"/>
          <w:szCs w:val="28"/>
        </w:rPr>
        <w:drawing>
          <wp:inline distT="0" distB="0" distL="0" distR="0">
            <wp:extent cx="2366645" cy="2439035"/>
            <wp:effectExtent l="0" t="0" r="0" b="0"/>
            <wp:docPr id="21" name="图片 21" descr="\\192.168.11.8\研究院共享文件\研究院公共文件夹\05 产品手册\2022 电测产品技术文档\2022 版 最新产品图\TK4710\TK4830-30kW-结构模型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\\192.168.11.8\研究院共享文件\研究院公共文件夹\05 产品手册\2022 电测产品技术文档\2022 版 最新产品图\TK4710\TK4830-30kW-结构模型.5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3" t="4432" r="7469" b="3753"/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245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76" w:lineRule="auto"/>
        <w:outlineLvl w:val="0"/>
        <w:rPr>
          <w:rFonts w:ascii="Arial" w:hAnsi="Arial" w:eastAsia="黑体" w:cs="Arial"/>
          <w:b/>
          <w:sz w:val="28"/>
        </w:rPr>
      </w:pPr>
      <w:r>
        <w:rPr>
          <w:rFonts w:ascii="Arial" w:hAnsi="Arial" w:eastAsia="黑体" w:cs="Arial"/>
          <w:b/>
          <w:sz w:val="28"/>
        </w:rPr>
        <w:t>1. 产品概述</w:t>
      </w:r>
    </w:p>
    <w:p>
      <w:pPr>
        <w:spacing w:after="240" w:line="360" w:lineRule="auto"/>
        <w:ind w:firstLine="442" w:firstLineChars="200"/>
        <w:rPr>
          <w:rFonts w:ascii="Arial" w:hAnsi="Arial" w:eastAsia="楷体" w:cs="Arial"/>
          <w:sz w:val="22"/>
        </w:rPr>
      </w:pPr>
      <w:r>
        <w:rPr>
          <w:rFonts w:hint="eastAsia" w:ascii="Arial" w:hAnsi="Arial" w:eastAsia="楷体" w:cs="Arial"/>
          <w:b/>
          <w:sz w:val="22"/>
          <w:lang w:eastAsia="zh-CN"/>
        </w:rPr>
        <w:t>RK4710</w:t>
      </w:r>
      <w:r>
        <w:rPr>
          <w:rFonts w:ascii="Arial" w:hAnsi="Arial" w:eastAsia="楷体" w:cs="Arial"/>
          <w:sz w:val="22"/>
        </w:rPr>
        <w:t xml:space="preserve"> 是一款直流可调阻性负载箱，额定功率60 kW，面板配有标准直流充电插座，可搭配非车载充电机现场测试仪等使用，实现对电动汽车非车载充电机的现场检定。</w:t>
      </w:r>
    </w:p>
    <w:p>
      <w:pPr>
        <w:rPr>
          <w:rFonts w:ascii="Arial" w:hAnsi="Arial" w:cs="Arial"/>
        </w:rPr>
      </w:pPr>
    </w:p>
    <w:p>
      <w:pPr>
        <w:widowControl/>
        <w:spacing w:line="276" w:lineRule="auto"/>
        <w:outlineLvl w:val="0"/>
        <w:rPr>
          <w:rFonts w:ascii="Arial" w:hAnsi="Arial" w:eastAsia="黑体" w:cs="Arial"/>
          <w:b/>
          <w:sz w:val="28"/>
        </w:rPr>
      </w:pPr>
      <w:r>
        <w:rPr>
          <w:rFonts w:ascii="Arial" w:hAnsi="Arial" w:eastAsia="黑体" w:cs="Arial"/>
          <w:b/>
          <w:sz w:val="28"/>
        </w:rPr>
        <w:t>2. 主要应用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>
            <wp:extent cx="6120130" cy="3701415"/>
            <wp:effectExtent l="19050" t="19050" r="13970" b="13335"/>
            <wp:docPr id="24" name="图片 24" descr="C:\Users\ty\Desktop\TK4710 文档用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ty\Desktop\TK4710 文档用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0143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pStyle w:val="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仪器外观</w:t>
      </w:r>
    </w:p>
    <w:tbl>
      <w:tblPr>
        <w:tblStyle w:val="12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805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2" w:type="dxa"/>
            <w:gridSpan w:val="2"/>
            <w:tcBorders>
              <w:bottom w:val="single" w:color="auto" w:sz="4" w:space="0"/>
            </w:tcBorders>
            <w:shd w:val="clear" w:color="auto" w:fill="00A19C"/>
          </w:tcPr>
          <w:p>
            <w:pPr>
              <w:widowControl/>
              <w:spacing w:line="360" w:lineRule="auto"/>
              <w:jc w:val="left"/>
              <w:rPr>
                <w:rFonts w:ascii="Arial" w:hAnsi="Arial" w:eastAsia="黑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Segoe UI Symbol" w:hAnsi="Segoe UI Symbol" w:eastAsia="黑体" w:cs="Segoe UI Symbol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☆</w:t>
            </w:r>
            <w:r>
              <w:rPr>
                <w:rFonts w:ascii="Arial" w:hAnsi="Arial" w:eastAsia="黑体" w:cs="Arial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 xml:space="preserve"> 仪器前面板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0" w:hRule="atLeast"/>
        </w:trPr>
        <w:tc>
          <w:tcPr>
            <w:tcW w:w="9592" w:type="dxa"/>
            <w:gridSpan w:val="2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黑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黑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4082415" cy="3597910"/>
                  <wp:effectExtent l="0" t="0" r="0" b="2540"/>
                  <wp:docPr id="23" name="图片 23" descr="C:\Users\ty\Desktop\TK4710 文档用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C:\Users\ty\Desktop\TK4710 文档用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2889" cy="3607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37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00A19C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黑体" w:cs="Arial"/>
                <w:b/>
                <w:color w:val="FFFFFF" w:themeColor="background1"/>
                <w:sz w:val="22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黑体" w:cs="Arial"/>
                <w:b/>
                <w:color w:val="FFFFFF" w:themeColor="background1"/>
                <w:sz w:val="22"/>
                <w:szCs w:val="24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8055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00A19C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黑体" w:cs="Arial"/>
                <w:b/>
                <w:color w:val="FFFFFF" w:themeColor="background1"/>
                <w:sz w:val="22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黑体" w:cs="Arial"/>
                <w:b/>
                <w:color w:val="FFFFFF" w:themeColor="background1"/>
                <w:sz w:val="22"/>
                <w:szCs w:val="24"/>
                <w14:textFill>
                  <w14:solidFill>
                    <w14:schemeClr w14:val="bg1"/>
                  </w14:solidFill>
                </w14:textFill>
              </w:rPr>
              <w:t>功能说明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drawing>
                <wp:inline distT="0" distB="0" distL="0" distR="0">
                  <wp:extent cx="276860" cy="251460"/>
                  <wp:effectExtent l="0" t="0" r="8890" b="0"/>
                  <wp:docPr id="10" name="图片 3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3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ind w:left="84" w:leftChars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楷体" w:cs="Arial"/>
                <w:sz w:val="22"/>
                <w:szCs w:val="24"/>
              </w:rPr>
              <w:t>负载提手，便于用户搬运。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1"/>
              </w:rPr>
              <w:drawing>
                <wp:inline distT="0" distB="0" distL="0" distR="0">
                  <wp:extent cx="255270" cy="251460"/>
                  <wp:effectExtent l="0" t="0" r="0" b="0"/>
                  <wp:docPr id="14" name="图片 3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ind w:left="84" w:leftChars="40"/>
              <w:jc w:val="left"/>
              <w:rPr>
                <w:rFonts w:ascii="Arial" w:hAnsi="Arial" w:eastAsia="楷体" w:cs="Arial"/>
                <w:sz w:val="22"/>
                <w:szCs w:val="24"/>
              </w:rPr>
            </w:pPr>
            <w:r>
              <w:rPr>
                <w:rFonts w:ascii="Arial" w:hAnsi="Arial" w:eastAsia="楷体" w:cs="Arial"/>
                <w:sz w:val="22"/>
                <w:szCs w:val="24"/>
              </w:rPr>
              <w:t>功率指示（指示负载运行状态）、运行、报警、通讯信号指示灯。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1"/>
              </w:rPr>
              <w:drawing>
                <wp:inline distT="0" distB="0" distL="0" distR="0">
                  <wp:extent cx="259080" cy="251460"/>
                  <wp:effectExtent l="0" t="0" r="7620" b="0"/>
                  <wp:docPr id="27" name="图片 3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3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ind w:left="84" w:leftChars="40"/>
              <w:jc w:val="left"/>
              <w:rPr>
                <w:rFonts w:ascii="Arial" w:hAnsi="Arial" w:eastAsia="楷体" w:cs="Arial"/>
                <w:sz w:val="22"/>
                <w:szCs w:val="24"/>
              </w:rPr>
            </w:pPr>
            <w:r>
              <w:rPr>
                <w:rFonts w:ascii="Arial" w:hAnsi="Arial" w:eastAsia="楷体" w:cs="Arial"/>
                <w:sz w:val="22"/>
              </w:rPr>
              <w:t>供电端充电插座，使用专用充电连接器连接充电机测试仪。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drawing>
                <wp:inline distT="0" distB="0" distL="0" distR="0">
                  <wp:extent cx="269875" cy="251460"/>
                  <wp:effectExtent l="0" t="0" r="0" b="0"/>
                  <wp:docPr id="28" name="图片 3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36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ind w:left="84" w:leftChars="40"/>
              <w:jc w:val="left"/>
              <w:rPr>
                <w:rFonts w:ascii="Arial" w:hAnsi="Arial" w:eastAsia="楷体" w:cs="Arial"/>
                <w:sz w:val="22"/>
              </w:rPr>
            </w:pPr>
            <w:r>
              <w:rPr>
                <w:rFonts w:ascii="Arial" w:hAnsi="Arial" w:eastAsia="楷体" w:cs="Arial"/>
                <w:sz w:val="22"/>
              </w:rPr>
              <w:t>AC 220V电源接口，可通过市电对负载供电。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drawing>
                <wp:inline distT="0" distB="0" distL="0" distR="0">
                  <wp:extent cx="259080" cy="251460"/>
                  <wp:effectExtent l="0" t="0" r="7620" b="0"/>
                  <wp:docPr id="29" name="图片 37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37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ind w:left="84" w:leftChars="40"/>
              <w:jc w:val="left"/>
              <w:rPr>
                <w:rFonts w:ascii="Arial" w:hAnsi="Arial" w:eastAsia="楷体" w:cs="Arial"/>
                <w:sz w:val="22"/>
              </w:rPr>
            </w:pPr>
            <w:r>
              <w:rPr>
                <w:rFonts w:ascii="Arial" w:hAnsi="Arial" w:eastAsia="楷体" w:cs="Arial"/>
                <w:sz w:val="22"/>
              </w:rPr>
              <w:t>采用顶部散热方式，便于热空气快速上升排出，提高散热效率。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drawing>
                <wp:inline distT="0" distB="0" distL="0" distR="0">
                  <wp:extent cx="259080" cy="251460"/>
                  <wp:effectExtent l="0" t="0" r="7620" b="0"/>
                  <wp:docPr id="30" name="图片 38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8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ind w:left="84" w:leftChars="40"/>
              <w:jc w:val="left"/>
              <w:rPr>
                <w:rFonts w:ascii="Arial" w:hAnsi="Arial" w:eastAsia="楷体" w:cs="Arial"/>
                <w:sz w:val="22"/>
              </w:rPr>
            </w:pPr>
            <w:r>
              <w:rPr>
                <w:rFonts w:ascii="Arial" w:hAnsi="Arial" w:eastAsia="楷体" w:cs="Arial"/>
                <w:sz w:val="22"/>
              </w:rPr>
              <w:t>急停按键，在紧急情况下可快速停止负载运行。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 w:val="24"/>
              </w:rPr>
              <w:drawing>
                <wp:inline distT="0" distB="0" distL="0" distR="0">
                  <wp:extent cx="266065" cy="251460"/>
                  <wp:effectExtent l="0" t="0" r="635" b="0"/>
                  <wp:docPr id="31" name="图片 174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174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ind w:left="84" w:leftChars="40"/>
              <w:jc w:val="left"/>
              <w:rPr>
                <w:rFonts w:ascii="Arial" w:hAnsi="Arial" w:eastAsia="楷体" w:cs="Arial"/>
                <w:sz w:val="22"/>
              </w:rPr>
            </w:pPr>
            <w:r>
              <w:rPr>
                <w:rFonts w:ascii="Arial" w:hAnsi="Arial" w:eastAsia="楷体" w:cs="Arial"/>
                <w:sz w:val="22"/>
              </w:rPr>
              <w:t>级联端充电插座，使用充电连接器连接另一台负载，以扩展功率。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drawing>
                <wp:inline distT="0" distB="0" distL="0" distR="0">
                  <wp:extent cx="292735" cy="273050"/>
                  <wp:effectExtent l="19050" t="0" r="0" b="0"/>
                  <wp:docPr id="32" name="图片 40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40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207" cy="27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ind w:left="84" w:leftChars="40"/>
              <w:jc w:val="left"/>
              <w:rPr>
                <w:rFonts w:ascii="Arial" w:hAnsi="Arial" w:eastAsia="楷体" w:cs="Arial"/>
                <w:sz w:val="22"/>
              </w:rPr>
            </w:pPr>
            <w:r>
              <w:rPr>
                <w:rFonts w:ascii="Arial" w:hAnsi="Arial" w:eastAsia="楷体" w:cs="Arial"/>
                <w:sz w:val="22"/>
              </w:rPr>
              <w:t xml:space="preserve">RS232通讯接口。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drawing>
                <wp:inline distT="0" distB="0" distL="0" distR="0">
                  <wp:extent cx="282575" cy="273050"/>
                  <wp:effectExtent l="19050" t="0" r="2834" b="0"/>
                  <wp:docPr id="34" name="图片 169" descr="D:\2. 磁测产品\5. 产品说明书\TD8420\用图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169" descr="D:\2. 磁测产品\5. 产品说明书\TD8420\用图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16" cy="27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ind w:left="84" w:leftChars="40"/>
              <w:jc w:val="left"/>
              <w:rPr>
                <w:rFonts w:ascii="Arial" w:hAnsi="Arial" w:eastAsia="楷体" w:cs="Arial"/>
                <w:sz w:val="22"/>
              </w:rPr>
            </w:pPr>
            <w:r>
              <w:rPr>
                <w:rFonts w:ascii="Arial" w:hAnsi="Arial" w:eastAsia="楷体" w:cs="Arial"/>
                <w:sz w:val="22"/>
              </w:rPr>
              <w:t>底部四角均装有万向滚轮，便于移动负载及固定。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drawing>
                <wp:inline distT="0" distB="0" distL="0" distR="0">
                  <wp:extent cx="370205" cy="273050"/>
                  <wp:effectExtent l="0" t="0" r="0" b="0"/>
                  <wp:docPr id="125" name="图片 174" descr="D:\2. 磁测产品\5. 产品说明书\TD8420\用图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片 174" descr="D:\2. 磁测产品\5. 产品说明书\TD8420\用图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683" cy="27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ind w:left="84" w:leftChars="40"/>
              <w:jc w:val="left"/>
              <w:rPr>
                <w:rFonts w:ascii="Arial" w:hAnsi="Arial" w:eastAsia="楷体" w:cs="Arial"/>
                <w:sz w:val="22"/>
              </w:rPr>
            </w:pPr>
            <w:r>
              <w:rPr>
                <w:rFonts w:ascii="Arial" w:hAnsi="Arial" w:eastAsia="楷体" w:cs="Arial"/>
                <w:sz w:val="22"/>
              </w:rPr>
              <w:t>负载接地端子。</w:t>
            </w:r>
          </w:p>
        </w:tc>
      </w:tr>
    </w:tbl>
    <w:p>
      <w:pPr>
        <w:widowControl/>
        <w:spacing w:line="276" w:lineRule="auto"/>
        <w:outlineLvl w:val="0"/>
        <w:rPr>
          <w:rFonts w:ascii="Arial" w:hAnsi="Arial" w:eastAsia="黑体" w:cs="Arial"/>
          <w:b/>
          <w:sz w:val="28"/>
        </w:rPr>
      </w:pPr>
      <w:r>
        <w:rPr>
          <w:rFonts w:ascii="Arial" w:hAnsi="Arial" w:eastAsia="黑体" w:cs="Arial"/>
          <w:b/>
          <w:sz w:val="28"/>
        </w:rPr>
        <w:t>4. 技术规格</w:t>
      </w:r>
    </w:p>
    <w:tbl>
      <w:tblPr>
        <w:tblStyle w:val="11"/>
        <w:tblW w:w="5000" w:type="pct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753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78" w:type="pct"/>
            <w:shd w:val="clear" w:color="auto" w:fill="00A19C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楷体" w:cs="Arial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楷体" w:cs="Arial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额定功率</w:t>
            </w:r>
          </w:p>
        </w:tc>
        <w:tc>
          <w:tcPr>
            <w:tcW w:w="3822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楷体" w:cs="Arial"/>
                <w:szCs w:val="21"/>
              </w:rPr>
            </w:pPr>
            <w:r>
              <w:rPr>
                <w:rFonts w:ascii="Arial" w:hAnsi="Arial" w:eastAsia="楷体" w:cs="Arial"/>
                <w:szCs w:val="21"/>
              </w:rPr>
              <w:t>60 kW @750V / 500V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78" w:type="pct"/>
            <w:shd w:val="clear" w:color="auto" w:fill="00A19C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楷体" w:cs="Arial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楷体" w:cs="Arial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功率扩展</w:t>
            </w:r>
          </w:p>
        </w:tc>
        <w:tc>
          <w:tcPr>
            <w:tcW w:w="3822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楷体" w:cs="Arial"/>
                <w:szCs w:val="21"/>
              </w:rPr>
            </w:pPr>
            <w:r>
              <w:rPr>
                <w:rFonts w:ascii="Arial" w:hAnsi="Arial" w:eastAsia="楷体" w:cs="Arial"/>
                <w:sz w:val="22"/>
                <w:szCs w:val="24"/>
              </w:rPr>
              <w:t>可多个级联，如2个60 kW并联，总功率为120 kW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78" w:type="pct"/>
            <w:shd w:val="clear" w:color="auto" w:fill="00A19C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楷体" w:cs="Arial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楷体" w:cs="Arial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工作范围</w:t>
            </w:r>
          </w:p>
        </w:tc>
        <w:tc>
          <w:tcPr>
            <w:tcW w:w="3822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楷体" w:cs="Arial"/>
                <w:szCs w:val="21"/>
              </w:rPr>
            </w:pPr>
            <w:r>
              <w:rPr>
                <w:rFonts w:ascii="Arial" w:hAnsi="Arial" w:eastAsia="楷体" w:cs="Arial"/>
                <w:szCs w:val="21"/>
              </w:rPr>
              <w:t>电压0</w:t>
            </w:r>
            <w:r>
              <w:rPr>
                <w:rFonts w:ascii="Arial" w:hAnsi="Arial" w:eastAsia="楷体" w:cs="Arial"/>
                <w:sz w:val="22"/>
              </w:rPr>
              <w:t>～</w:t>
            </w:r>
            <w:r>
              <w:rPr>
                <w:rFonts w:ascii="Arial" w:hAnsi="Arial" w:eastAsia="楷体" w:cs="Arial"/>
                <w:szCs w:val="21"/>
              </w:rPr>
              <w:t>750 V,电流0</w:t>
            </w:r>
            <w:r>
              <w:rPr>
                <w:rFonts w:ascii="Arial" w:hAnsi="Arial" w:eastAsia="楷体" w:cs="Arial"/>
                <w:sz w:val="22"/>
              </w:rPr>
              <w:t>～</w:t>
            </w:r>
            <w:r>
              <w:rPr>
                <w:rFonts w:ascii="Arial" w:hAnsi="Arial" w:eastAsia="楷体" w:cs="Arial"/>
                <w:szCs w:val="21"/>
              </w:rPr>
              <w:t>120 A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78" w:type="pct"/>
            <w:shd w:val="clear" w:color="auto" w:fill="00A19C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楷体" w:cs="Arial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楷体" w:cs="Arial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最小电流步进</w:t>
            </w:r>
          </w:p>
        </w:tc>
        <w:tc>
          <w:tcPr>
            <w:tcW w:w="3822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楷体" w:cs="Arial"/>
                <w:szCs w:val="21"/>
              </w:rPr>
            </w:pPr>
            <w:r>
              <w:rPr>
                <w:rFonts w:ascii="Arial" w:hAnsi="Arial" w:eastAsia="楷体" w:cs="Arial"/>
                <w:szCs w:val="21"/>
              </w:rPr>
              <w:t>电流连续可调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78" w:type="pct"/>
            <w:shd w:val="clear" w:color="auto" w:fill="00A19C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楷体" w:cs="Arial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楷体" w:cs="Arial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电阻调节范围</w:t>
            </w:r>
          </w:p>
        </w:tc>
        <w:tc>
          <w:tcPr>
            <w:tcW w:w="3822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楷体" w:cs="Arial"/>
                <w:szCs w:val="21"/>
              </w:rPr>
            </w:pPr>
            <w:r>
              <w:rPr>
                <w:rFonts w:ascii="Arial" w:hAnsi="Arial" w:eastAsia="楷体" w:cs="Arial"/>
                <w:szCs w:val="21"/>
              </w:rPr>
              <w:t>4.17 Ω</w:t>
            </w:r>
            <w:r>
              <w:rPr>
                <w:rFonts w:ascii="Arial" w:hAnsi="Arial" w:eastAsia="楷体" w:cs="Arial"/>
                <w:sz w:val="22"/>
              </w:rPr>
              <w:t>～</w:t>
            </w:r>
            <w:r>
              <w:rPr>
                <w:rFonts w:ascii="Arial" w:hAnsi="Arial" w:eastAsia="楷体" w:cs="Arial"/>
                <w:szCs w:val="21"/>
              </w:rPr>
              <w:t>166.7 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78" w:type="pct"/>
            <w:shd w:val="clear" w:color="auto" w:fill="00A19C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楷体" w:cs="Arial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楷体" w:cs="Arial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散热</w:t>
            </w:r>
          </w:p>
        </w:tc>
        <w:tc>
          <w:tcPr>
            <w:tcW w:w="3822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楷体" w:cs="Arial"/>
                <w:szCs w:val="21"/>
              </w:rPr>
            </w:pPr>
            <w:r>
              <w:rPr>
                <w:rFonts w:ascii="Arial" w:hAnsi="Arial" w:eastAsia="楷体" w:cs="Arial"/>
                <w:sz w:val="22"/>
                <w:szCs w:val="24"/>
              </w:rPr>
              <w:t>强制风冷</w:t>
            </w:r>
            <w:r>
              <w:rPr>
                <w:rFonts w:ascii="Arial" w:hAnsi="Arial" w:eastAsia="楷体" w:cs="Arial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78" w:type="pct"/>
            <w:shd w:val="clear" w:color="auto" w:fill="00A19C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楷体" w:cs="Arial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楷体" w:cs="Arial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保护</w:t>
            </w:r>
          </w:p>
        </w:tc>
        <w:tc>
          <w:tcPr>
            <w:tcW w:w="3822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楷体" w:cs="Arial"/>
                <w:sz w:val="22"/>
                <w:szCs w:val="24"/>
              </w:rPr>
            </w:pPr>
            <w:r>
              <w:rPr>
                <w:rFonts w:ascii="Arial" w:hAnsi="Arial" w:eastAsia="楷体" w:cs="Arial"/>
                <w:sz w:val="22"/>
                <w:szCs w:val="24"/>
              </w:rPr>
              <w:t>过压保护、短路保护、风速异常保护；</w:t>
            </w:r>
          </w:p>
          <w:p>
            <w:pPr>
              <w:spacing w:line="360" w:lineRule="auto"/>
              <w:jc w:val="center"/>
              <w:rPr>
                <w:rFonts w:ascii="Arial" w:hAnsi="Arial" w:eastAsia="楷体" w:cs="Arial"/>
                <w:sz w:val="22"/>
                <w:szCs w:val="24"/>
              </w:rPr>
            </w:pPr>
            <w:r>
              <w:rPr>
                <w:rFonts w:ascii="Arial" w:hAnsi="Arial" w:eastAsia="楷体" w:cs="Arial"/>
                <w:sz w:val="22"/>
                <w:szCs w:val="24"/>
              </w:rPr>
              <w:t>配有报警指示灯及急停开关；</w:t>
            </w:r>
          </w:p>
        </w:tc>
      </w:tr>
    </w:tbl>
    <w:p>
      <w:pPr>
        <w:widowControl/>
        <w:jc w:val="left"/>
        <w:rPr>
          <w:rFonts w:ascii="Arial" w:hAnsi="Arial" w:cs="Arial"/>
        </w:rPr>
      </w:pPr>
    </w:p>
    <w:p>
      <w:pPr>
        <w:widowControl/>
        <w:spacing w:line="276" w:lineRule="auto"/>
        <w:outlineLvl w:val="0"/>
        <w:rPr>
          <w:rFonts w:ascii="Arial" w:hAnsi="Arial" w:eastAsia="黑体" w:cs="Arial"/>
          <w:b/>
          <w:sz w:val="28"/>
        </w:rPr>
      </w:pPr>
      <w:r>
        <w:rPr>
          <w:rFonts w:ascii="Arial" w:hAnsi="Arial" w:eastAsia="黑体" w:cs="Arial"/>
          <w:b/>
          <w:sz w:val="28"/>
        </w:rPr>
        <w:t>5. 一般技术规格</w:t>
      </w:r>
    </w:p>
    <w:tbl>
      <w:tblPr>
        <w:tblStyle w:val="11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734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245" w:type="dxa"/>
            <w:tcBorders>
              <w:top w:val="single" w:color="auto" w:sz="18" w:space="0"/>
              <w:bottom w:val="single" w:color="auto" w:sz="4" w:space="0"/>
            </w:tcBorders>
            <w:shd w:val="clear" w:color="auto" w:fill="00A19C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楷体" w:cs="Arial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楷体" w:cs="Arial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供电方式</w:t>
            </w:r>
          </w:p>
        </w:tc>
        <w:tc>
          <w:tcPr>
            <w:tcW w:w="7347" w:type="dxa"/>
            <w:tcBorders>
              <w:top w:val="single" w:color="auto" w:sz="18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left="210" w:leftChars="100"/>
              <w:jc w:val="left"/>
              <w:rPr>
                <w:rFonts w:ascii="Arial" w:hAnsi="Arial" w:eastAsia="楷体" w:cs="Arial"/>
                <w:sz w:val="22"/>
              </w:rPr>
            </w:pPr>
            <w:r>
              <w:rPr>
                <w:rFonts w:ascii="Arial" w:hAnsi="Arial" w:eastAsia="楷体" w:cs="Arial"/>
                <w:sz w:val="22"/>
              </w:rPr>
              <w:t>充电枪头取电；AC ( 220 ± 22 ) V，( 50 ± 2 ) Hz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245" w:type="dxa"/>
            <w:tcBorders>
              <w:top w:val="single" w:color="auto" w:sz="4" w:space="0"/>
              <w:bottom w:val="single" w:color="auto" w:sz="4" w:space="0"/>
            </w:tcBorders>
            <w:shd w:val="clear" w:color="auto" w:fill="00A19C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楷体" w:cs="Arial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楷体" w:cs="Arial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温度性能</w:t>
            </w:r>
          </w:p>
        </w:tc>
        <w:tc>
          <w:tcPr>
            <w:tcW w:w="734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left="210" w:leftChars="100"/>
              <w:jc w:val="left"/>
              <w:rPr>
                <w:rFonts w:ascii="Arial" w:hAnsi="Arial" w:eastAsia="楷体" w:cs="Arial"/>
                <w:sz w:val="22"/>
              </w:rPr>
            </w:pPr>
            <w:r>
              <w:rPr>
                <w:rFonts w:ascii="Arial" w:hAnsi="Arial" w:eastAsia="楷体" w:cs="Arial"/>
                <w:sz w:val="22"/>
              </w:rPr>
              <w:t>工作温度：-25°C~55°C；储存温度：-30°C~70°C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2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A19C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楷体" w:cs="Arial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楷体" w:cs="Arial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湿度性能</w:t>
            </w:r>
          </w:p>
        </w:tc>
        <w:tc>
          <w:tcPr>
            <w:tcW w:w="7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left="210" w:leftChars="100"/>
              <w:jc w:val="left"/>
              <w:rPr>
                <w:rFonts w:ascii="Arial" w:hAnsi="Arial" w:eastAsia="楷体" w:cs="Arial"/>
                <w:sz w:val="22"/>
              </w:rPr>
            </w:pPr>
            <w:r>
              <w:rPr>
                <w:rFonts w:ascii="Arial" w:hAnsi="Arial" w:eastAsia="楷体" w:cs="Arial"/>
                <w:sz w:val="22"/>
              </w:rPr>
              <w:t>工作湿度：&lt; 80% @ 30°C，&lt; 70% @ 40°C，&lt; 40% @ 50°C</w:t>
            </w:r>
          </w:p>
          <w:p>
            <w:pPr>
              <w:spacing w:line="360" w:lineRule="auto"/>
              <w:ind w:left="210" w:leftChars="100"/>
              <w:jc w:val="left"/>
              <w:rPr>
                <w:rFonts w:ascii="Arial" w:hAnsi="Arial" w:eastAsia="楷体" w:cs="Arial"/>
                <w:sz w:val="22"/>
              </w:rPr>
            </w:pPr>
            <w:r>
              <w:rPr>
                <w:rFonts w:ascii="Arial" w:hAnsi="Arial" w:eastAsia="楷体" w:cs="Arial"/>
                <w:sz w:val="22"/>
              </w:rPr>
              <w:t xml:space="preserve">储存湿度：&lt; </w:t>
            </w:r>
            <w:r>
              <w:rPr>
                <w:rFonts w:ascii="Arial" w:hAnsi="Arial" w:eastAsia="楷体" w:cs="Arial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80% R·H</w:t>
            </w:r>
            <w:r>
              <w:rPr>
                <w:rFonts w:ascii="Arial" w:hAnsi="Arial" w:eastAsia="楷体" w:cs="Arial"/>
                <w:sz w:val="22"/>
              </w:rPr>
              <w:t>，不结露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2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A19C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楷体" w:cs="Arial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楷体" w:cs="Arial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海拔高度</w:t>
            </w:r>
          </w:p>
        </w:tc>
        <w:tc>
          <w:tcPr>
            <w:tcW w:w="7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left="210" w:leftChars="100"/>
              <w:jc w:val="left"/>
              <w:rPr>
                <w:rFonts w:ascii="Arial" w:hAnsi="Arial" w:eastAsia="楷体" w:cs="Arial"/>
                <w:sz w:val="22"/>
              </w:rPr>
            </w:pPr>
            <w:r>
              <w:rPr>
                <w:rFonts w:ascii="Arial" w:hAnsi="Arial" w:eastAsia="楷体" w:cs="Arial"/>
                <w:sz w:val="22"/>
              </w:rPr>
              <w:t>&lt; 3000 m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2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A19C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楷体" w:cs="Arial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楷体" w:cs="Arial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通讯接口</w:t>
            </w:r>
          </w:p>
        </w:tc>
        <w:tc>
          <w:tcPr>
            <w:tcW w:w="7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left="210" w:leftChars="100"/>
              <w:jc w:val="left"/>
              <w:rPr>
                <w:rFonts w:ascii="Arial" w:hAnsi="Arial" w:eastAsia="楷体" w:cs="Arial"/>
                <w:sz w:val="22"/>
              </w:rPr>
            </w:pPr>
            <w:r>
              <w:rPr>
                <w:rFonts w:ascii="Arial" w:hAnsi="Arial" w:eastAsia="楷体" w:cs="Arial"/>
                <w:sz w:val="22"/>
              </w:rPr>
              <w:t>RS232、CAN-BUS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2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A19C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楷体" w:cs="Arial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楷体" w:cs="Arial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装置质量(kg)</w:t>
            </w:r>
          </w:p>
        </w:tc>
        <w:tc>
          <w:tcPr>
            <w:tcW w:w="7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left="210" w:leftChars="100"/>
              <w:jc w:val="left"/>
              <w:rPr>
                <w:rFonts w:ascii="Arial" w:hAnsi="Arial" w:eastAsia="楷体" w:cs="Arial"/>
                <w:sz w:val="22"/>
              </w:rPr>
            </w:pPr>
            <w:r>
              <w:rPr>
                <w:rFonts w:ascii="Arial" w:hAnsi="Arial" w:eastAsia="楷体" w:cs="Arial"/>
                <w:sz w:val="22"/>
              </w:rPr>
              <w:t>约66 kg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245" w:type="dxa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00A19C"/>
            <w:vAlign w:val="center"/>
          </w:tcPr>
          <w:p>
            <w:pPr>
              <w:jc w:val="center"/>
              <w:rPr>
                <w:rFonts w:ascii="Arial" w:hAnsi="Arial" w:eastAsia="楷体" w:cs="Arial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楷体" w:cs="Arial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装置尺寸(mm)</w:t>
            </w:r>
          </w:p>
        </w:tc>
        <w:tc>
          <w:tcPr>
            <w:tcW w:w="734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left="210" w:leftChars="100"/>
              <w:jc w:val="left"/>
              <w:rPr>
                <w:rFonts w:ascii="Arial" w:hAnsi="Arial" w:eastAsia="楷体" w:cs="Arial"/>
                <w:sz w:val="22"/>
              </w:rPr>
            </w:pPr>
            <w:r>
              <w:rPr>
                <w:rFonts w:ascii="Arial" w:hAnsi="Arial" w:eastAsia="楷体" w:cs="Arial"/>
                <w:sz w:val="22"/>
              </w:rPr>
              <w:t>610 mm (宽) × 550 mm (深) × 435 mm (高)（不含滚轮和把手）</w:t>
            </w:r>
          </w:p>
          <w:p>
            <w:pPr>
              <w:spacing w:line="360" w:lineRule="auto"/>
              <w:ind w:left="210" w:leftChars="100"/>
              <w:jc w:val="center"/>
              <w:rPr>
                <w:rFonts w:ascii="Arial" w:hAnsi="Arial" w:eastAsia="楷体" w:cs="Arial"/>
                <w:sz w:val="22"/>
              </w:rPr>
            </w:pPr>
            <w:r>
              <w:rPr>
                <w:rFonts w:ascii="Arial" w:hAnsi="Arial" w:eastAsia="楷体" w:cs="Arial"/>
                <w:sz w:val="22"/>
              </w:rPr>
              <w:drawing>
                <wp:inline distT="0" distB="0" distL="0" distR="0">
                  <wp:extent cx="3253105" cy="2484755"/>
                  <wp:effectExtent l="0" t="0" r="8255" b="14605"/>
                  <wp:docPr id="22" name="图片 22" descr="C:\Users\ty\Desktop\TK4710 文档用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C:\Users\ty\Desktop\TK4710 文档用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892" cy="248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20" w:lineRule="exact"/>
        <w:rPr>
          <w:rFonts w:ascii="Arial" w:hAnsi="Arial" w:cs="Arial"/>
        </w:rPr>
      </w:pPr>
    </w:p>
    <w:p>
      <w:pPr>
        <w:spacing w:line="20" w:lineRule="exact"/>
        <w:rPr>
          <w:rFonts w:ascii="Arial" w:hAnsi="Arial" w:cs="Arial"/>
        </w:rPr>
      </w:pPr>
    </w:p>
    <w:p>
      <w:pPr>
        <w:rPr>
          <w:rFonts w:hint="eastAsia" w:ascii="Arial" w:hAnsi="Arial" w:cs="Arial"/>
        </w:rPr>
      </w:pPr>
    </w:p>
    <w:bookmarkEnd w:id="0"/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304" w:right="1134" w:bottom="1134" w:left="1134" w:header="567" w:footer="68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color w:val="FF0000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6270625</wp:posOffset>
              </wp:positionH>
              <wp:positionV relativeFrom="paragraph">
                <wp:posOffset>-19685</wp:posOffset>
              </wp:positionV>
              <wp:extent cx="425450" cy="274955"/>
              <wp:effectExtent l="0" t="0" r="0" b="0"/>
              <wp:wrapNone/>
              <wp:docPr id="21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02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0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0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0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0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0"/>
                              <w:lang w:val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0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93.75pt;margin-top:-1.55pt;height:21.65pt;width:33.5pt;z-index:251662336;mso-width-relative:page;mso-height-relative:page;" filled="f" stroked="f" coordsize="21600,21600" o:gfxdata="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z&#10;DJ/M1wAAAAoBAAAPAAAAAAAAAAEAIAAAACIAAABkcnMvZG93bnJldi54bWxQSwECFAAUAAAACACH&#10;TuJAeVy2KyUCAAAqBAAADgAAAAAAAAABACAAAAAmAQAAZHJzL2Uyb0RvYy54bWxQSwUGAAAAAAYA&#10;BgBZAQAAvQ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0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0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0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instrText xml:space="preserve">PAGE   \* MERGEFORMAT</w:instrTex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0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0"/>
                        <w:lang w:val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4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0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6093460</wp:posOffset>
              </wp:positionH>
              <wp:positionV relativeFrom="paragraph">
                <wp:posOffset>-10795</wp:posOffset>
              </wp:positionV>
              <wp:extent cx="733425" cy="269240"/>
              <wp:effectExtent l="0" t="0" r="9525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25" cy="269240"/>
                      </a:xfrm>
                      <a:prstGeom prst="rect">
                        <a:avLst/>
                      </a:prstGeom>
                      <a:solidFill>
                        <a:srgbClr val="00A19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79.8pt;margin-top:-0.85pt;height:21.2pt;width:57.75pt;z-index:251659264;v-text-anchor:middle;mso-width-relative:page;mso-height-relative:page;" fillcolor="#00A19C" filled="t" stroked="f" coordsize="21600,21600" o:gfxdata="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iOkOONsAAAAKAQAADwAAAAAAAAABACAAAAAiAAAAZHJzL2Rvd25yZXYueG1sUEsBAhQAFAAA&#10;AAgAh07iQFCxBuReAgAAswQAAA4AAAAAAAAAAQAgAAAAKgEAAGRycy9lMm9Eb2MueG1sUEsFBgAA&#10;AAAGAAYAWQEAAPoFAAAAAA==&#10;"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-713740</wp:posOffset>
              </wp:positionH>
              <wp:positionV relativeFrom="paragraph">
                <wp:posOffset>-353695</wp:posOffset>
              </wp:positionV>
              <wp:extent cx="7543800" cy="822325"/>
              <wp:effectExtent l="0" t="0" r="635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577" cy="82210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56.2pt;margin-top:-27.85pt;height:64.75pt;width:594pt;z-index:251660288;v-text-anchor:middle;mso-width-relative:page;mso-height-relative:page;" fillcolor="#FFFFFF [3212]" filled="t" stroked="f" coordsize="21600,21600" o:gfxdata="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q&#10;7c6W1wAAAAwBAAAPAAAAAAAAAAEAIAAAACIAAABkcnMvZG93bnJldi54bWxQSwECFAAUAAAACACH&#10;TuJAnYDp3F4CAAC0BAAADgAAAAAAAAABACAAAAAmAQAAZHJzL2Uyb0RvYy54bWxQSwUGAAAAAAYA&#10;BgBZAQAA9gUAAAAA&#10;"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24130</wp:posOffset>
              </wp:positionH>
              <wp:positionV relativeFrom="paragraph">
                <wp:posOffset>355600</wp:posOffset>
              </wp:positionV>
              <wp:extent cx="6069330" cy="0"/>
              <wp:effectExtent l="0" t="0" r="26670" b="19050"/>
              <wp:wrapNone/>
              <wp:docPr id="33" name="直接连接符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6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.9pt;margin-top:28pt;height:0pt;width:477.9pt;mso-position-horizontal-relative:margin;z-index:251661312;mso-width-relative:page;mso-height-relative:page;" filled="f" stroked="t" coordsize="21600,21600" o:gfxdata="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XoL99QA&#10;AAAHAQAADwAAAAAAAAABACAAAAAiAAAAZHJzL2Rvd25yZXYueG1sUEsBAhQAFAAAAAgAh07iQJlq&#10;/NnqAQAAvgMAAA4AAAAAAAAAAQAgAAAAIwEAAGRycy9lMm9Eb2MueG1sUEsFBgAAAAAGAAYAWQEA&#10;AH8FAAAAAA==&#10;">
              <v:fill on="f" focussize="0,0"/>
              <v:stroke color="#7F7F7F [1612]" joinstyle="round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0ZmEwMWJkMDc5MTU3ODU2MjRmNGI5NjhhYzY1ODkifQ=="/>
  </w:docVars>
  <w:rsids>
    <w:rsidRoot w:val="00CE2175"/>
    <w:rsid w:val="00000872"/>
    <w:rsid w:val="00001E3F"/>
    <w:rsid w:val="00004BBD"/>
    <w:rsid w:val="00015094"/>
    <w:rsid w:val="00015452"/>
    <w:rsid w:val="00020788"/>
    <w:rsid w:val="000209EC"/>
    <w:rsid w:val="0002126D"/>
    <w:rsid w:val="000227B4"/>
    <w:rsid w:val="000240EE"/>
    <w:rsid w:val="00026A07"/>
    <w:rsid w:val="0002745D"/>
    <w:rsid w:val="00030EAD"/>
    <w:rsid w:val="00046566"/>
    <w:rsid w:val="0004770C"/>
    <w:rsid w:val="0005019A"/>
    <w:rsid w:val="0005196E"/>
    <w:rsid w:val="00054A3A"/>
    <w:rsid w:val="00060EEF"/>
    <w:rsid w:val="00062B88"/>
    <w:rsid w:val="000644EA"/>
    <w:rsid w:val="00066405"/>
    <w:rsid w:val="00097B91"/>
    <w:rsid w:val="000A160A"/>
    <w:rsid w:val="000A4C33"/>
    <w:rsid w:val="000A6393"/>
    <w:rsid w:val="000B0A4D"/>
    <w:rsid w:val="000C17CD"/>
    <w:rsid w:val="000C5C9B"/>
    <w:rsid w:val="000D58CB"/>
    <w:rsid w:val="000D6E0E"/>
    <w:rsid w:val="000E1B1B"/>
    <w:rsid w:val="000E1B3B"/>
    <w:rsid w:val="000F10E5"/>
    <w:rsid w:val="000F17A5"/>
    <w:rsid w:val="000F2025"/>
    <w:rsid w:val="000F6D79"/>
    <w:rsid w:val="001137C8"/>
    <w:rsid w:val="001224C5"/>
    <w:rsid w:val="0013126F"/>
    <w:rsid w:val="001317BC"/>
    <w:rsid w:val="00135C1C"/>
    <w:rsid w:val="001364E5"/>
    <w:rsid w:val="001373B4"/>
    <w:rsid w:val="00144856"/>
    <w:rsid w:val="00146B16"/>
    <w:rsid w:val="00154A2E"/>
    <w:rsid w:val="00155E6A"/>
    <w:rsid w:val="001614E8"/>
    <w:rsid w:val="00165E36"/>
    <w:rsid w:val="00170690"/>
    <w:rsid w:val="0018256A"/>
    <w:rsid w:val="00197924"/>
    <w:rsid w:val="001A0B1D"/>
    <w:rsid w:val="001A1604"/>
    <w:rsid w:val="001A3E81"/>
    <w:rsid w:val="001B12FC"/>
    <w:rsid w:val="001B7AF2"/>
    <w:rsid w:val="001B7D63"/>
    <w:rsid w:val="001C353F"/>
    <w:rsid w:val="001D1749"/>
    <w:rsid w:val="001D56B2"/>
    <w:rsid w:val="001E16D8"/>
    <w:rsid w:val="001E27B8"/>
    <w:rsid w:val="00214EEC"/>
    <w:rsid w:val="00220E9F"/>
    <w:rsid w:val="00221958"/>
    <w:rsid w:val="00223BA0"/>
    <w:rsid w:val="00231CAA"/>
    <w:rsid w:val="00236B49"/>
    <w:rsid w:val="00236E0C"/>
    <w:rsid w:val="00241C91"/>
    <w:rsid w:val="00245B68"/>
    <w:rsid w:val="00252C8A"/>
    <w:rsid w:val="00253A3A"/>
    <w:rsid w:val="00253E95"/>
    <w:rsid w:val="00254D80"/>
    <w:rsid w:val="002551CF"/>
    <w:rsid w:val="00257FBF"/>
    <w:rsid w:val="002673BA"/>
    <w:rsid w:val="00270C5D"/>
    <w:rsid w:val="00284AE2"/>
    <w:rsid w:val="00285B9C"/>
    <w:rsid w:val="00295E84"/>
    <w:rsid w:val="00296299"/>
    <w:rsid w:val="002A6A2E"/>
    <w:rsid w:val="002B3AFB"/>
    <w:rsid w:val="002B5BBB"/>
    <w:rsid w:val="002B6B19"/>
    <w:rsid w:val="002C2A0C"/>
    <w:rsid w:val="002C2F2E"/>
    <w:rsid w:val="002C3D49"/>
    <w:rsid w:val="002E04D3"/>
    <w:rsid w:val="002E4C87"/>
    <w:rsid w:val="002E60BE"/>
    <w:rsid w:val="002E6C2B"/>
    <w:rsid w:val="002F0E69"/>
    <w:rsid w:val="002F494F"/>
    <w:rsid w:val="002F65BA"/>
    <w:rsid w:val="003061B2"/>
    <w:rsid w:val="003123F5"/>
    <w:rsid w:val="003165DE"/>
    <w:rsid w:val="00316DBA"/>
    <w:rsid w:val="00324C19"/>
    <w:rsid w:val="0033103F"/>
    <w:rsid w:val="00342108"/>
    <w:rsid w:val="003461B2"/>
    <w:rsid w:val="003470B0"/>
    <w:rsid w:val="0035040E"/>
    <w:rsid w:val="003542AF"/>
    <w:rsid w:val="0035436E"/>
    <w:rsid w:val="00360850"/>
    <w:rsid w:val="003638C4"/>
    <w:rsid w:val="00372148"/>
    <w:rsid w:val="00374939"/>
    <w:rsid w:val="00384AAD"/>
    <w:rsid w:val="0038508A"/>
    <w:rsid w:val="00387E99"/>
    <w:rsid w:val="00387ED3"/>
    <w:rsid w:val="00391163"/>
    <w:rsid w:val="003947DB"/>
    <w:rsid w:val="00395BE7"/>
    <w:rsid w:val="003A27CA"/>
    <w:rsid w:val="003A3786"/>
    <w:rsid w:val="003A622A"/>
    <w:rsid w:val="003A6A47"/>
    <w:rsid w:val="003A741F"/>
    <w:rsid w:val="003B39C6"/>
    <w:rsid w:val="003B7A86"/>
    <w:rsid w:val="003C07A1"/>
    <w:rsid w:val="003C52C3"/>
    <w:rsid w:val="003D431F"/>
    <w:rsid w:val="003D66B4"/>
    <w:rsid w:val="003D6DF2"/>
    <w:rsid w:val="003D6E37"/>
    <w:rsid w:val="003E2661"/>
    <w:rsid w:val="003E2ED1"/>
    <w:rsid w:val="003E2F82"/>
    <w:rsid w:val="003E5A7A"/>
    <w:rsid w:val="003F4C4E"/>
    <w:rsid w:val="003F7545"/>
    <w:rsid w:val="00412B61"/>
    <w:rsid w:val="004131E5"/>
    <w:rsid w:val="0041326C"/>
    <w:rsid w:val="0041647A"/>
    <w:rsid w:val="00416DBF"/>
    <w:rsid w:val="00416E31"/>
    <w:rsid w:val="00430367"/>
    <w:rsid w:val="0043064D"/>
    <w:rsid w:val="004378E5"/>
    <w:rsid w:val="00444EC4"/>
    <w:rsid w:val="00445251"/>
    <w:rsid w:val="00445B33"/>
    <w:rsid w:val="004547CE"/>
    <w:rsid w:val="00457893"/>
    <w:rsid w:val="00463248"/>
    <w:rsid w:val="00463336"/>
    <w:rsid w:val="0046696B"/>
    <w:rsid w:val="00466CEA"/>
    <w:rsid w:val="0046766E"/>
    <w:rsid w:val="00467825"/>
    <w:rsid w:val="00476B4E"/>
    <w:rsid w:val="00486BB7"/>
    <w:rsid w:val="00491FF0"/>
    <w:rsid w:val="004A1263"/>
    <w:rsid w:val="004A5B1D"/>
    <w:rsid w:val="004A6A07"/>
    <w:rsid w:val="004B4070"/>
    <w:rsid w:val="004B544B"/>
    <w:rsid w:val="004B70E3"/>
    <w:rsid w:val="004B7D6E"/>
    <w:rsid w:val="004C7601"/>
    <w:rsid w:val="004D36F8"/>
    <w:rsid w:val="004D3B14"/>
    <w:rsid w:val="004D5429"/>
    <w:rsid w:val="004E2CEC"/>
    <w:rsid w:val="004E7C58"/>
    <w:rsid w:val="004F0A68"/>
    <w:rsid w:val="004F0CB4"/>
    <w:rsid w:val="004F388C"/>
    <w:rsid w:val="005018B8"/>
    <w:rsid w:val="0051220F"/>
    <w:rsid w:val="00513DC1"/>
    <w:rsid w:val="00517A84"/>
    <w:rsid w:val="00523E14"/>
    <w:rsid w:val="005244F4"/>
    <w:rsid w:val="005268C8"/>
    <w:rsid w:val="00526C2F"/>
    <w:rsid w:val="005330BA"/>
    <w:rsid w:val="00533914"/>
    <w:rsid w:val="00536B6D"/>
    <w:rsid w:val="005373C9"/>
    <w:rsid w:val="0054220D"/>
    <w:rsid w:val="00545EF2"/>
    <w:rsid w:val="005508A7"/>
    <w:rsid w:val="0055304E"/>
    <w:rsid w:val="00553E26"/>
    <w:rsid w:val="005545B3"/>
    <w:rsid w:val="0056271D"/>
    <w:rsid w:val="00567B40"/>
    <w:rsid w:val="00573971"/>
    <w:rsid w:val="00586D98"/>
    <w:rsid w:val="005921FB"/>
    <w:rsid w:val="005A3A33"/>
    <w:rsid w:val="005A53FA"/>
    <w:rsid w:val="005B2632"/>
    <w:rsid w:val="005B3826"/>
    <w:rsid w:val="005B38E6"/>
    <w:rsid w:val="005B6750"/>
    <w:rsid w:val="005C2900"/>
    <w:rsid w:val="005C5C6B"/>
    <w:rsid w:val="005C5E38"/>
    <w:rsid w:val="005C7CD1"/>
    <w:rsid w:val="005D6B32"/>
    <w:rsid w:val="005E6DB7"/>
    <w:rsid w:val="005F519E"/>
    <w:rsid w:val="005F5297"/>
    <w:rsid w:val="00603FA8"/>
    <w:rsid w:val="0060492E"/>
    <w:rsid w:val="00610235"/>
    <w:rsid w:val="00621FA6"/>
    <w:rsid w:val="0062432A"/>
    <w:rsid w:val="00624E07"/>
    <w:rsid w:val="00630BAC"/>
    <w:rsid w:val="00631B35"/>
    <w:rsid w:val="00634A5B"/>
    <w:rsid w:val="00635584"/>
    <w:rsid w:val="0065466F"/>
    <w:rsid w:val="00660561"/>
    <w:rsid w:val="00661BF0"/>
    <w:rsid w:val="00670CC4"/>
    <w:rsid w:val="006717E2"/>
    <w:rsid w:val="006727B1"/>
    <w:rsid w:val="0067390B"/>
    <w:rsid w:val="00685021"/>
    <w:rsid w:val="00685AF6"/>
    <w:rsid w:val="00695871"/>
    <w:rsid w:val="006959C1"/>
    <w:rsid w:val="006A3471"/>
    <w:rsid w:val="006A3A2C"/>
    <w:rsid w:val="006A611D"/>
    <w:rsid w:val="006A766C"/>
    <w:rsid w:val="006C545B"/>
    <w:rsid w:val="006D05DF"/>
    <w:rsid w:val="006D0F38"/>
    <w:rsid w:val="006D7709"/>
    <w:rsid w:val="006E23ED"/>
    <w:rsid w:val="006F5718"/>
    <w:rsid w:val="00704D31"/>
    <w:rsid w:val="0070795B"/>
    <w:rsid w:val="007120E3"/>
    <w:rsid w:val="00712ED0"/>
    <w:rsid w:val="00713568"/>
    <w:rsid w:val="00717614"/>
    <w:rsid w:val="00717E3F"/>
    <w:rsid w:val="007276F1"/>
    <w:rsid w:val="00727F09"/>
    <w:rsid w:val="00731CFD"/>
    <w:rsid w:val="0073528B"/>
    <w:rsid w:val="00742FFF"/>
    <w:rsid w:val="007462F6"/>
    <w:rsid w:val="0076024F"/>
    <w:rsid w:val="00761DD2"/>
    <w:rsid w:val="00763BA0"/>
    <w:rsid w:val="00764BFF"/>
    <w:rsid w:val="007664BB"/>
    <w:rsid w:val="00771874"/>
    <w:rsid w:val="00775CAF"/>
    <w:rsid w:val="00783482"/>
    <w:rsid w:val="00787449"/>
    <w:rsid w:val="007A4099"/>
    <w:rsid w:val="007A53AF"/>
    <w:rsid w:val="007A6718"/>
    <w:rsid w:val="007B1088"/>
    <w:rsid w:val="007B4501"/>
    <w:rsid w:val="007C180F"/>
    <w:rsid w:val="007D45CE"/>
    <w:rsid w:val="007D47FE"/>
    <w:rsid w:val="007D5F43"/>
    <w:rsid w:val="007E2CFD"/>
    <w:rsid w:val="007F00DC"/>
    <w:rsid w:val="007F0534"/>
    <w:rsid w:val="00801FE9"/>
    <w:rsid w:val="00803FFA"/>
    <w:rsid w:val="008139EE"/>
    <w:rsid w:val="00815D16"/>
    <w:rsid w:val="008201B5"/>
    <w:rsid w:val="00827973"/>
    <w:rsid w:val="00833CDB"/>
    <w:rsid w:val="00834458"/>
    <w:rsid w:val="008363FB"/>
    <w:rsid w:val="0084067B"/>
    <w:rsid w:val="00840878"/>
    <w:rsid w:val="0084438B"/>
    <w:rsid w:val="00845C1C"/>
    <w:rsid w:val="00846401"/>
    <w:rsid w:val="008473A8"/>
    <w:rsid w:val="00852B70"/>
    <w:rsid w:val="00854217"/>
    <w:rsid w:val="008638AA"/>
    <w:rsid w:val="00865ECA"/>
    <w:rsid w:val="008662FD"/>
    <w:rsid w:val="0087562D"/>
    <w:rsid w:val="00882C08"/>
    <w:rsid w:val="008845C5"/>
    <w:rsid w:val="00890667"/>
    <w:rsid w:val="00891F1F"/>
    <w:rsid w:val="00894C86"/>
    <w:rsid w:val="00895536"/>
    <w:rsid w:val="00897D4A"/>
    <w:rsid w:val="00897E80"/>
    <w:rsid w:val="008A362F"/>
    <w:rsid w:val="008A7344"/>
    <w:rsid w:val="008B1BEA"/>
    <w:rsid w:val="008C1DD8"/>
    <w:rsid w:val="008C504A"/>
    <w:rsid w:val="008D144D"/>
    <w:rsid w:val="008D4DF0"/>
    <w:rsid w:val="008E0760"/>
    <w:rsid w:val="008E50BC"/>
    <w:rsid w:val="008F4BC2"/>
    <w:rsid w:val="008F542F"/>
    <w:rsid w:val="008F60B6"/>
    <w:rsid w:val="009051F1"/>
    <w:rsid w:val="0090562E"/>
    <w:rsid w:val="00924604"/>
    <w:rsid w:val="009262F3"/>
    <w:rsid w:val="0092690A"/>
    <w:rsid w:val="0093161A"/>
    <w:rsid w:val="009337EB"/>
    <w:rsid w:val="009376C1"/>
    <w:rsid w:val="009427D6"/>
    <w:rsid w:val="00943D91"/>
    <w:rsid w:val="00951010"/>
    <w:rsid w:val="009562BA"/>
    <w:rsid w:val="0097758D"/>
    <w:rsid w:val="00980D4C"/>
    <w:rsid w:val="00984393"/>
    <w:rsid w:val="00986F47"/>
    <w:rsid w:val="00990754"/>
    <w:rsid w:val="009A1F43"/>
    <w:rsid w:val="009A3080"/>
    <w:rsid w:val="009A6633"/>
    <w:rsid w:val="009C03FD"/>
    <w:rsid w:val="009C22F5"/>
    <w:rsid w:val="009C3BFF"/>
    <w:rsid w:val="009F0F1B"/>
    <w:rsid w:val="009F12D0"/>
    <w:rsid w:val="009F1FE9"/>
    <w:rsid w:val="009F3134"/>
    <w:rsid w:val="009F4B37"/>
    <w:rsid w:val="009F5F51"/>
    <w:rsid w:val="00A01891"/>
    <w:rsid w:val="00A05EBF"/>
    <w:rsid w:val="00A06476"/>
    <w:rsid w:val="00A106E5"/>
    <w:rsid w:val="00A10D83"/>
    <w:rsid w:val="00A11FA7"/>
    <w:rsid w:val="00A12460"/>
    <w:rsid w:val="00A14897"/>
    <w:rsid w:val="00A223AD"/>
    <w:rsid w:val="00A273CF"/>
    <w:rsid w:val="00A3143E"/>
    <w:rsid w:val="00A3192B"/>
    <w:rsid w:val="00A366FC"/>
    <w:rsid w:val="00A43F29"/>
    <w:rsid w:val="00A50A1E"/>
    <w:rsid w:val="00A556E6"/>
    <w:rsid w:val="00A72688"/>
    <w:rsid w:val="00A762EA"/>
    <w:rsid w:val="00A80F3C"/>
    <w:rsid w:val="00A8159A"/>
    <w:rsid w:val="00A822E2"/>
    <w:rsid w:val="00A86530"/>
    <w:rsid w:val="00A86FB3"/>
    <w:rsid w:val="00A91CEE"/>
    <w:rsid w:val="00A923A6"/>
    <w:rsid w:val="00A92BF5"/>
    <w:rsid w:val="00A96BE8"/>
    <w:rsid w:val="00AB196E"/>
    <w:rsid w:val="00AB5933"/>
    <w:rsid w:val="00AB5A50"/>
    <w:rsid w:val="00AB68B6"/>
    <w:rsid w:val="00AB6A85"/>
    <w:rsid w:val="00AC3B16"/>
    <w:rsid w:val="00AC4173"/>
    <w:rsid w:val="00AC693A"/>
    <w:rsid w:val="00AD3FB0"/>
    <w:rsid w:val="00AD7554"/>
    <w:rsid w:val="00AD778F"/>
    <w:rsid w:val="00AE038F"/>
    <w:rsid w:val="00AE1CFE"/>
    <w:rsid w:val="00AE330F"/>
    <w:rsid w:val="00AF644B"/>
    <w:rsid w:val="00AF6843"/>
    <w:rsid w:val="00B0035F"/>
    <w:rsid w:val="00B00546"/>
    <w:rsid w:val="00B02713"/>
    <w:rsid w:val="00B0276F"/>
    <w:rsid w:val="00B03B78"/>
    <w:rsid w:val="00B118E0"/>
    <w:rsid w:val="00B137BE"/>
    <w:rsid w:val="00B2078B"/>
    <w:rsid w:val="00B20958"/>
    <w:rsid w:val="00B20D8B"/>
    <w:rsid w:val="00B23141"/>
    <w:rsid w:val="00B300D8"/>
    <w:rsid w:val="00B315EE"/>
    <w:rsid w:val="00B32F97"/>
    <w:rsid w:val="00B3426D"/>
    <w:rsid w:val="00B350C4"/>
    <w:rsid w:val="00B42D4E"/>
    <w:rsid w:val="00B435AB"/>
    <w:rsid w:val="00B4737E"/>
    <w:rsid w:val="00B47D6D"/>
    <w:rsid w:val="00B53AAC"/>
    <w:rsid w:val="00B57D86"/>
    <w:rsid w:val="00B62247"/>
    <w:rsid w:val="00B743FE"/>
    <w:rsid w:val="00B8227D"/>
    <w:rsid w:val="00B829E1"/>
    <w:rsid w:val="00B87671"/>
    <w:rsid w:val="00B90496"/>
    <w:rsid w:val="00B95427"/>
    <w:rsid w:val="00B97938"/>
    <w:rsid w:val="00BA4499"/>
    <w:rsid w:val="00BB60D4"/>
    <w:rsid w:val="00BC3CF3"/>
    <w:rsid w:val="00BC5A77"/>
    <w:rsid w:val="00BD2F55"/>
    <w:rsid w:val="00BE16E4"/>
    <w:rsid w:val="00BE2EEA"/>
    <w:rsid w:val="00BE4FB5"/>
    <w:rsid w:val="00BF1F9F"/>
    <w:rsid w:val="00BF289E"/>
    <w:rsid w:val="00C01E02"/>
    <w:rsid w:val="00C04781"/>
    <w:rsid w:val="00C06703"/>
    <w:rsid w:val="00C11DD4"/>
    <w:rsid w:val="00C11F9F"/>
    <w:rsid w:val="00C13D24"/>
    <w:rsid w:val="00C1675D"/>
    <w:rsid w:val="00C213F4"/>
    <w:rsid w:val="00C31ED1"/>
    <w:rsid w:val="00C35000"/>
    <w:rsid w:val="00C36D4C"/>
    <w:rsid w:val="00C459C5"/>
    <w:rsid w:val="00C60119"/>
    <w:rsid w:val="00C6088A"/>
    <w:rsid w:val="00C60F58"/>
    <w:rsid w:val="00C61027"/>
    <w:rsid w:val="00C61C88"/>
    <w:rsid w:val="00C644FE"/>
    <w:rsid w:val="00C71947"/>
    <w:rsid w:val="00C732CF"/>
    <w:rsid w:val="00C80081"/>
    <w:rsid w:val="00C8033D"/>
    <w:rsid w:val="00C8276B"/>
    <w:rsid w:val="00C844ED"/>
    <w:rsid w:val="00C85C94"/>
    <w:rsid w:val="00C902A9"/>
    <w:rsid w:val="00CA519F"/>
    <w:rsid w:val="00CA5278"/>
    <w:rsid w:val="00CB236F"/>
    <w:rsid w:val="00CB2D97"/>
    <w:rsid w:val="00CC12E1"/>
    <w:rsid w:val="00CC7133"/>
    <w:rsid w:val="00CD2674"/>
    <w:rsid w:val="00CE2175"/>
    <w:rsid w:val="00CE305D"/>
    <w:rsid w:val="00D03101"/>
    <w:rsid w:val="00D0519D"/>
    <w:rsid w:val="00D1353E"/>
    <w:rsid w:val="00D25090"/>
    <w:rsid w:val="00D3173A"/>
    <w:rsid w:val="00D32A96"/>
    <w:rsid w:val="00D3707B"/>
    <w:rsid w:val="00D54ED2"/>
    <w:rsid w:val="00D54FF5"/>
    <w:rsid w:val="00D60001"/>
    <w:rsid w:val="00D647FE"/>
    <w:rsid w:val="00D66A9B"/>
    <w:rsid w:val="00D738E3"/>
    <w:rsid w:val="00D77235"/>
    <w:rsid w:val="00D80950"/>
    <w:rsid w:val="00D8394C"/>
    <w:rsid w:val="00D84961"/>
    <w:rsid w:val="00D87856"/>
    <w:rsid w:val="00D9013E"/>
    <w:rsid w:val="00D920F8"/>
    <w:rsid w:val="00DA4949"/>
    <w:rsid w:val="00DA5CBB"/>
    <w:rsid w:val="00DB4C43"/>
    <w:rsid w:val="00DC00DD"/>
    <w:rsid w:val="00DC1781"/>
    <w:rsid w:val="00DC2460"/>
    <w:rsid w:val="00DC69D2"/>
    <w:rsid w:val="00DC72FC"/>
    <w:rsid w:val="00DD05EF"/>
    <w:rsid w:val="00DD0B0A"/>
    <w:rsid w:val="00DE19B7"/>
    <w:rsid w:val="00DF6241"/>
    <w:rsid w:val="00E1143F"/>
    <w:rsid w:val="00E11565"/>
    <w:rsid w:val="00E159B4"/>
    <w:rsid w:val="00E1602D"/>
    <w:rsid w:val="00E338D5"/>
    <w:rsid w:val="00E357CD"/>
    <w:rsid w:val="00E43806"/>
    <w:rsid w:val="00E45FD7"/>
    <w:rsid w:val="00E528B8"/>
    <w:rsid w:val="00E57914"/>
    <w:rsid w:val="00E65C2E"/>
    <w:rsid w:val="00E65CEC"/>
    <w:rsid w:val="00E70EAC"/>
    <w:rsid w:val="00E73067"/>
    <w:rsid w:val="00E737D5"/>
    <w:rsid w:val="00E80B5E"/>
    <w:rsid w:val="00E812A9"/>
    <w:rsid w:val="00E83C9C"/>
    <w:rsid w:val="00E94B8A"/>
    <w:rsid w:val="00EA57F4"/>
    <w:rsid w:val="00EB1760"/>
    <w:rsid w:val="00EB380C"/>
    <w:rsid w:val="00EB41FD"/>
    <w:rsid w:val="00EB4B95"/>
    <w:rsid w:val="00EB7835"/>
    <w:rsid w:val="00EC0BD0"/>
    <w:rsid w:val="00EC3250"/>
    <w:rsid w:val="00EC3F16"/>
    <w:rsid w:val="00EC4915"/>
    <w:rsid w:val="00EC5F1C"/>
    <w:rsid w:val="00ED7C10"/>
    <w:rsid w:val="00EE5EED"/>
    <w:rsid w:val="00EE6150"/>
    <w:rsid w:val="00EF35CA"/>
    <w:rsid w:val="00F00AC1"/>
    <w:rsid w:val="00F14992"/>
    <w:rsid w:val="00F20ACF"/>
    <w:rsid w:val="00F310B8"/>
    <w:rsid w:val="00F31B64"/>
    <w:rsid w:val="00F325B0"/>
    <w:rsid w:val="00F338A5"/>
    <w:rsid w:val="00F34B49"/>
    <w:rsid w:val="00F35AA7"/>
    <w:rsid w:val="00F401F5"/>
    <w:rsid w:val="00F4139C"/>
    <w:rsid w:val="00F45D5C"/>
    <w:rsid w:val="00F46CF5"/>
    <w:rsid w:val="00F50A3F"/>
    <w:rsid w:val="00F51EF5"/>
    <w:rsid w:val="00F62422"/>
    <w:rsid w:val="00F646F7"/>
    <w:rsid w:val="00F677A3"/>
    <w:rsid w:val="00F838DE"/>
    <w:rsid w:val="00F93FD3"/>
    <w:rsid w:val="00F971B1"/>
    <w:rsid w:val="00FA0442"/>
    <w:rsid w:val="00FA365D"/>
    <w:rsid w:val="00FA6500"/>
    <w:rsid w:val="00FC5CD9"/>
    <w:rsid w:val="00FD5D20"/>
    <w:rsid w:val="00FD7D2B"/>
    <w:rsid w:val="00FF17F7"/>
    <w:rsid w:val="00FF47F6"/>
    <w:rsid w:val="00FF7C5C"/>
    <w:rsid w:val="0DB41546"/>
    <w:rsid w:val="468C5CF6"/>
    <w:rsid w:val="5D79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line="500" w:lineRule="exact"/>
      <w:outlineLvl w:val="0"/>
    </w:pPr>
    <w:rPr>
      <w:rFonts w:eastAsia="黑体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line="360" w:lineRule="auto"/>
      <w:outlineLvl w:val="1"/>
    </w:pPr>
    <w:rPr>
      <w:rFonts w:eastAsia="黑体" w:asciiTheme="majorHAnsi" w:hAnsiTheme="majorHAnsi" w:cstheme="majorBidi"/>
      <w:b/>
      <w:bCs/>
      <w:sz w:val="24"/>
      <w:szCs w:val="32"/>
    </w:rPr>
  </w:style>
  <w:style w:type="paragraph" w:styleId="4">
    <w:name w:val="heading 3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6">
    <w:name w:val="Plain Text"/>
    <w:basedOn w:val="1"/>
    <w:link w:val="32"/>
    <w:semiHidden/>
    <w:unhideWhenUsed/>
    <w:uiPriority w:val="0"/>
    <w:rPr>
      <w:rFonts w:ascii="宋体" w:hAnsi="Courier New"/>
      <w:szCs w:val="20"/>
    </w:rPr>
  </w:style>
  <w:style w:type="paragraph" w:styleId="7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itle"/>
    <w:basedOn w:val="1"/>
    <w:next w:val="1"/>
    <w:link w:val="2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2">
    <w:name w:val="Table Grid"/>
    <w:basedOn w:val="1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字符"/>
    <w:basedOn w:val="13"/>
    <w:link w:val="9"/>
    <w:uiPriority w:val="99"/>
    <w:rPr>
      <w:sz w:val="18"/>
      <w:szCs w:val="18"/>
    </w:rPr>
  </w:style>
  <w:style w:type="character" w:customStyle="1" w:styleId="17">
    <w:name w:val="页脚 字符"/>
    <w:basedOn w:val="13"/>
    <w:link w:val="8"/>
    <w:qFormat/>
    <w:uiPriority w:val="99"/>
    <w:rPr>
      <w:sz w:val="18"/>
      <w:szCs w:val="18"/>
    </w:rPr>
  </w:style>
  <w:style w:type="character" w:customStyle="1" w:styleId="18">
    <w:name w:val="批注框文本 字符"/>
    <w:basedOn w:val="13"/>
    <w:link w:val="7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3 字符"/>
    <w:basedOn w:val="13"/>
    <w:link w:val="4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1">
    <w:name w:val="标题 2 字符"/>
    <w:basedOn w:val="13"/>
    <w:link w:val="3"/>
    <w:qFormat/>
    <w:uiPriority w:val="9"/>
    <w:rPr>
      <w:rFonts w:eastAsia="黑体" w:asciiTheme="majorHAnsi" w:hAnsiTheme="majorHAnsi" w:cstheme="majorBidi"/>
      <w:b/>
      <w:bCs/>
      <w:sz w:val="24"/>
      <w:szCs w:val="32"/>
    </w:rPr>
  </w:style>
  <w:style w:type="character" w:customStyle="1" w:styleId="22">
    <w:name w:val="标题 字符"/>
    <w:basedOn w:val="13"/>
    <w:link w:val="10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未处理的提及1"/>
    <w:basedOn w:val="13"/>
    <w:semiHidden/>
    <w:unhideWhenUsed/>
    <w:uiPriority w:val="99"/>
    <w:rPr>
      <w:color w:val="605E5C"/>
      <w:shd w:val="clear" w:color="auto" w:fill="E1DFDD"/>
    </w:rPr>
  </w:style>
  <w:style w:type="character" w:customStyle="1" w:styleId="24">
    <w:name w:val="标题 1 字符"/>
    <w:basedOn w:val="13"/>
    <w:link w:val="2"/>
    <w:uiPriority w:val="9"/>
    <w:rPr>
      <w:rFonts w:ascii="Calibri" w:hAnsi="Calibri" w:eastAsia="黑体" w:cs="Times New Roman"/>
      <w:b/>
      <w:bCs/>
      <w:kern w:val="44"/>
      <w:sz w:val="28"/>
      <w:szCs w:val="44"/>
    </w:rPr>
  </w:style>
  <w:style w:type="paragraph" w:customStyle="1" w:styleId="25">
    <w:name w:val="_Style 21"/>
    <w:basedOn w:val="1"/>
    <w:next w:val="19"/>
    <w:qFormat/>
    <w:uiPriority w:val="34"/>
    <w:pPr>
      <w:ind w:firstLine="420" w:firstLineChars="200"/>
    </w:pPr>
    <w:rPr>
      <w:szCs w:val="24"/>
    </w:rPr>
  </w:style>
  <w:style w:type="paragraph" w:customStyle="1" w:styleId="26">
    <w:name w:val="_Style 22"/>
    <w:basedOn w:val="1"/>
    <w:next w:val="19"/>
    <w:qFormat/>
    <w:uiPriority w:val="34"/>
    <w:pPr>
      <w:ind w:firstLine="420" w:firstLineChars="200"/>
    </w:pPr>
    <w:rPr>
      <w:szCs w:val="24"/>
    </w:rPr>
  </w:style>
  <w:style w:type="paragraph" w:customStyle="1" w:styleId="27">
    <w:name w:val="纯文本2"/>
    <w:basedOn w:val="1"/>
    <w:uiPriority w:val="0"/>
    <w:rPr>
      <w:rFonts w:ascii="宋体" w:hAnsi="Courier New"/>
      <w:szCs w:val="20"/>
    </w:rPr>
  </w:style>
  <w:style w:type="table" w:customStyle="1" w:styleId="28">
    <w:name w:val="Grid Table Light"/>
    <w:basedOn w:val="11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paragraph" w:customStyle="1" w:styleId="29">
    <w:name w:val="_Style 25"/>
    <w:basedOn w:val="1"/>
    <w:next w:val="19"/>
    <w:qFormat/>
    <w:uiPriority w:val="34"/>
    <w:pPr>
      <w:ind w:firstLine="420" w:firstLineChars="200"/>
    </w:pPr>
    <w:rPr>
      <w:szCs w:val="24"/>
    </w:rPr>
  </w:style>
  <w:style w:type="character" w:customStyle="1" w:styleId="30">
    <w:name w:val="纯文本 字符"/>
    <w:basedOn w:val="13"/>
    <w:semiHidden/>
    <w:uiPriority w:val="99"/>
    <w:rPr>
      <w:rFonts w:hAnsi="Courier New" w:cs="Courier New" w:asciiTheme="minorEastAsia"/>
    </w:rPr>
  </w:style>
  <w:style w:type="paragraph" w:customStyle="1" w:styleId="31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2">
    <w:name w:val="纯文本 字符1"/>
    <w:link w:val="6"/>
    <w:semiHidden/>
    <w:locked/>
    <w:uiPriority w:val="0"/>
    <w:rPr>
      <w:rFonts w:ascii="宋体" w:hAnsi="Courier New" w:eastAsia="宋体" w:cs="Times New Roman"/>
      <w:szCs w:val="20"/>
    </w:rPr>
  </w:style>
  <w:style w:type="character" w:customStyle="1" w:styleId="33">
    <w:name w:val="high-light-bg4"/>
    <w:basedOn w:val="13"/>
    <w:uiPriority w:val="0"/>
  </w:style>
  <w:style w:type="table" w:customStyle="1" w:styleId="34">
    <w:name w:val="网格型1"/>
    <w:basedOn w:val="1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5">
    <w:name w:val="No Spacing"/>
    <w:link w:val="36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36">
    <w:name w:val="无间隔 字符"/>
    <w:basedOn w:val="13"/>
    <w:link w:val="35"/>
    <w:qFormat/>
    <w:uiPriority w:val="1"/>
    <w:rPr>
      <w:kern w:val="0"/>
      <w:sz w:val="22"/>
    </w:rPr>
  </w:style>
  <w:style w:type="character" w:customStyle="1" w:styleId="37">
    <w:name w:val="Unresolved Mention"/>
    <w:basedOn w:val="13"/>
    <w:semiHidden/>
    <w:unhideWhenUsed/>
    <w:uiPriority w:val="99"/>
    <w:rPr>
      <w:color w:val="605E5C"/>
      <w:shd w:val="clear" w:color="auto" w:fill="E1DFDD"/>
    </w:rPr>
  </w:style>
  <w:style w:type="character" w:styleId="38">
    <w:name w:val="Placeholder Text"/>
    <w:basedOn w:val="13"/>
    <w:semiHidden/>
    <w:qFormat/>
    <w:uiPriority w:val="99"/>
    <w:rPr>
      <w:color w:val="808080"/>
    </w:rPr>
  </w:style>
  <w:style w:type="table" w:customStyle="1" w:styleId="39">
    <w:name w:val="网格型3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2.xml"/><Relationship Id="rId22" Type="http://schemas.openxmlformats.org/officeDocument/2006/relationships/customXml" Target="../customXml/item1.xml"/><Relationship Id="rId21" Type="http://schemas.openxmlformats.org/officeDocument/2006/relationships/image" Target="media/image14.jpe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BF8058-C58A-46F5-B4DE-A4A09948F7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558</Words>
  <Characters>685</Characters>
  <Lines>7</Lines>
  <Paragraphs>1</Paragraphs>
  <TotalTime>1</TotalTime>
  <ScaleCrop>false</ScaleCrop>
  <LinksUpToDate>false</LinksUpToDate>
  <CharactersWithSpaces>741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2021-08-27T11:18:00Z</dcterms:created>
  <dc:creator>Administrator</dc:creator>
  <cp:lastModifiedBy>admin</cp:lastModifiedBy>
  <cp:lastPrinted>2021-08-27T11:25:00Z</cp:lastPrinted>
  <dcterms:modified xsi:type="dcterms:W3CDTF">2023-07-10T16:44:57Z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0E7E878530EA40428E8B75CC7A7F4DAD_12</vt:lpwstr>
  </property>
</Properties>
</file>